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779" w:rsidRDefault="00FE58E2">
      <w:r>
        <w:t xml:space="preserve">The DEI Committee is proposing a </w:t>
      </w:r>
      <w:r w:rsidR="004902C9">
        <w:rPr>
          <w:highlight w:val="yellow"/>
        </w:rPr>
        <w:t>policy</w:t>
      </w:r>
      <w:r>
        <w:t xml:space="preserve"> to</w:t>
      </w:r>
      <w:r w:rsidR="004902C9">
        <w:t xml:space="preserve"> for CCC to</w:t>
      </w:r>
      <w:r>
        <w:t xml:space="preserve"> adopt the same ban on hate symbols as outlined in the Oregon State Board of Education’s OAR 581-022-2312, also referred to as “All Student Belong” rule. This OAR bans the presence of hate symbols on the basis of race, color, religion, gender identity, sexual orientation, disability or national origin including the noose, swastika, or confederate flag from the learning environment. This OAR prohibits the display of hate symbols in any school program, service, or activity via in-person or distance learning. The purpose of this rule is to create an inclusive environment free from bullying</w:t>
      </w:r>
      <w:r w:rsidR="00C632CC">
        <w:t xml:space="preserve">, </w:t>
      </w:r>
      <w:r>
        <w:t>harassment</w:t>
      </w:r>
      <w:r w:rsidR="00C632CC">
        <w:t>, and intimidation</w:t>
      </w:r>
      <w:r>
        <w:t xml:space="preserve"> for students and staff. It is expected the State will be passing a similar rule </w:t>
      </w:r>
      <w:r w:rsidR="00C632CC">
        <w:t xml:space="preserve">for broader application </w:t>
      </w:r>
      <w:r>
        <w:t xml:space="preserve">in 2021, however we are asking CCC to pass this </w:t>
      </w:r>
      <w:r w:rsidR="004902C9">
        <w:rPr>
          <w:highlight w:val="yellow"/>
        </w:rPr>
        <w:t>policy</w:t>
      </w:r>
      <w:r>
        <w:t xml:space="preserve"> now, in solidarity with the State Board of Education</w:t>
      </w:r>
      <w:r w:rsidR="00C632CC">
        <w:t>.</w:t>
      </w:r>
    </w:p>
    <w:p w:rsidR="00C632CC" w:rsidRDefault="00C632CC"/>
    <w:p w:rsidR="00C632CC" w:rsidRDefault="00C632CC">
      <w:r>
        <w:t>It is proposed CCC adopt the following language (adapted from OAR 581-022-2312 to be specific to CCC):</w:t>
      </w:r>
    </w:p>
    <w:p w:rsidR="00C632CC" w:rsidRDefault="00C632CC" w:rsidP="00C632CC">
      <w:r>
        <w:t xml:space="preserve">All Students Belong at </w:t>
      </w:r>
      <w:r w:rsidR="004902C9">
        <w:t>Clackamas Community College</w:t>
      </w:r>
    </w:p>
    <w:p w:rsidR="00C632CC" w:rsidRDefault="00C632CC" w:rsidP="00011B8B">
      <w:r>
        <w:t>It is the policy of Clackamas Community College that all students, employees, and visitors at CCC are entitled to learn, work, and participate in an environment that is safe and free from discrimination, harassment, and intimidation.</w:t>
      </w:r>
    </w:p>
    <w:p w:rsidR="00C632CC" w:rsidRDefault="00CF0A01" w:rsidP="00011B8B">
      <w:r>
        <w:t xml:space="preserve">The College </w:t>
      </w:r>
      <w:r w:rsidR="00C632CC">
        <w:t xml:space="preserve">has determined that a person may not be subjected to discrimination </w:t>
      </w:r>
      <w:r>
        <w:t xml:space="preserve">in a </w:t>
      </w:r>
      <w:r w:rsidR="00C632CC">
        <w:t xml:space="preserve">community college education program or service, </w:t>
      </w:r>
      <w:r>
        <w:t>College</w:t>
      </w:r>
      <w:r w:rsidR="00C632CC">
        <w:t xml:space="preserve"> activity where the program, service, school or activity</w:t>
      </w:r>
      <w:r>
        <w:t>.</w:t>
      </w:r>
    </w:p>
    <w:p w:rsidR="00C632CC" w:rsidRDefault="00C632CC" w:rsidP="00011B8B">
      <w:r>
        <w:t>The presence of symbols of hate on the basis of race, color, religion, gender identity, sexual orientation, disability or national origin including the noose, swastika, or confederate flag create a material and substantial disruption in school activities and the learning environment by creating an atmosphere of fear and intimidation and interfere with the rights of students by denying them full access to the services, activities, and opportunities offered by</w:t>
      </w:r>
      <w:r w:rsidR="00CF0A01">
        <w:t xml:space="preserve"> the College</w:t>
      </w:r>
      <w:r>
        <w:t>.</w:t>
      </w:r>
    </w:p>
    <w:p w:rsidR="00C632CC" w:rsidRDefault="00C632CC" w:rsidP="00011B8B">
      <w:r>
        <w:t xml:space="preserve">Definitions. For the purposes of this </w:t>
      </w:r>
      <w:r w:rsidR="00CF0A01">
        <w:t>policy</w:t>
      </w:r>
      <w:r>
        <w:t>:</w:t>
      </w:r>
    </w:p>
    <w:p w:rsidR="00FE58E2" w:rsidRDefault="00C632CC" w:rsidP="00C632CC">
      <w:pPr>
        <w:pStyle w:val="ListParagraph"/>
        <w:numPr>
          <w:ilvl w:val="0"/>
          <w:numId w:val="4"/>
        </w:numPr>
      </w:pPr>
      <w:r>
        <w:t>“Bias Incident” means a person’s hostile expression of animus toward another person, relating to the other person’s perceived race, color, religion, gender identity, sexual orientation, disability or national origin, of which criminal investigation or prosecution is impossible or inappropriate. Bias Incidents may include derogatory language or behavior directed at or about any of the preceding demographic groups.</w:t>
      </w:r>
    </w:p>
    <w:p w:rsidR="00C632CC" w:rsidRDefault="00C632CC" w:rsidP="00C632CC">
      <w:pPr>
        <w:pStyle w:val="ListParagraph"/>
        <w:numPr>
          <w:ilvl w:val="0"/>
          <w:numId w:val="4"/>
        </w:numPr>
      </w:pPr>
      <w:r>
        <w:t>“Symbol of Hate” means a symbol, image, or object that expresses animus on the basis of race, color, religion, gender identity, sexual orientation, disability or nation origin including the noose, swastika, or confederate flag, and whose display:</w:t>
      </w:r>
    </w:p>
    <w:p w:rsidR="00C632CC" w:rsidRDefault="00C632CC" w:rsidP="00C632CC">
      <w:pPr>
        <w:pStyle w:val="ListParagraph"/>
        <w:numPr>
          <w:ilvl w:val="0"/>
          <w:numId w:val="5"/>
        </w:numPr>
      </w:pPr>
      <w:r>
        <w:t>Is reasonably likely to cause a substantial disruption of or material interference with school activities, or</w:t>
      </w:r>
    </w:p>
    <w:p w:rsidR="00C632CC" w:rsidRDefault="00C632CC" w:rsidP="00C632CC">
      <w:pPr>
        <w:pStyle w:val="ListParagraph"/>
        <w:numPr>
          <w:ilvl w:val="0"/>
          <w:numId w:val="5"/>
        </w:numPr>
      </w:pPr>
      <w:r>
        <w:t xml:space="preserve">Is reasonably likely to interfere with the rights of students by denying them full access to the services, activities, and opportunities offered by </w:t>
      </w:r>
      <w:r w:rsidR="004902C9">
        <w:t>the College</w:t>
      </w:r>
      <w:r>
        <w:t>.</w:t>
      </w:r>
    </w:p>
    <w:p w:rsidR="00C632CC" w:rsidRDefault="004902C9" w:rsidP="00011B8B">
      <w:r>
        <w:t>The College</w:t>
      </w:r>
      <w:r w:rsidR="00C632CC">
        <w:t xml:space="preserve"> prohibit</w:t>
      </w:r>
      <w:r>
        <w:t>s</w:t>
      </w:r>
      <w:r w:rsidR="00C632CC">
        <w:t xml:space="preserve"> the use or display of any noose, swastika, or confederate flag on </w:t>
      </w:r>
      <w:r>
        <w:t>College</w:t>
      </w:r>
      <w:r w:rsidR="00C632CC">
        <w:t xml:space="preserve"> grounds or in any program, service or activity </w:t>
      </w:r>
      <w:r w:rsidR="00C632CC" w:rsidRPr="00CF0A01">
        <w:t>except</w:t>
      </w:r>
      <w:r w:rsidR="00C632CC">
        <w:t xml:space="preserve"> where used in teaching curriculum that is </w:t>
      </w:r>
      <w:r w:rsidR="00C632CC" w:rsidRPr="00011B8B">
        <w:rPr>
          <w:highlight w:val="yellow"/>
        </w:rPr>
        <w:t>aligned the Oregon State Standards.</w:t>
      </w:r>
    </w:p>
    <w:p w:rsidR="00C632CC" w:rsidRDefault="004902C9" w:rsidP="00011B8B">
      <w:bookmarkStart w:id="0" w:name="_GoBack"/>
      <w:bookmarkEnd w:id="0"/>
      <w:r>
        <w:t>The College</w:t>
      </w:r>
      <w:r w:rsidR="00C632CC">
        <w:t>:</w:t>
      </w:r>
    </w:p>
    <w:p w:rsidR="00C632CC" w:rsidRDefault="00C632CC" w:rsidP="00C632CC">
      <w:pPr>
        <w:pStyle w:val="ListParagraph"/>
        <w:numPr>
          <w:ilvl w:val="0"/>
          <w:numId w:val="6"/>
        </w:numPr>
      </w:pPr>
      <w:r>
        <w:lastRenderedPageBreak/>
        <w:t xml:space="preserve">Affirms all students are entitled to a </w:t>
      </w:r>
      <w:r w:rsidR="004902C9">
        <w:t>high-quality</w:t>
      </w:r>
      <w:r>
        <w:t xml:space="preserve"> educational experience, free from discrimination or harassment based on perceived race, color, religion, gender identity, sexual orientation, disability or national origin;</w:t>
      </w:r>
    </w:p>
    <w:p w:rsidR="00C632CC" w:rsidRDefault="00C632CC" w:rsidP="00C632CC">
      <w:pPr>
        <w:pStyle w:val="ListParagraph"/>
        <w:numPr>
          <w:ilvl w:val="0"/>
          <w:numId w:val="6"/>
        </w:numPr>
      </w:pPr>
      <w:r>
        <w:t>Affirms all employees are entitled to work in an environment that is free from discrimination or harassment;</w:t>
      </w:r>
    </w:p>
    <w:p w:rsidR="00C632CC" w:rsidRDefault="00C632CC" w:rsidP="00C632CC">
      <w:pPr>
        <w:pStyle w:val="ListParagraph"/>
        <w:numPr>
          <w:ilvl w:val="0"/>
          <w:numId w:val="6"/>
        </w:numPr>
      </w:pPr>
      <w:r>
        <w:t>Affirms all visitors are entitled to participate in an environment that is free from discrimination or harassment;</w:t>
      </w:r>
    </w:p>
    <w:p w:rsidR="00C632CC" w:rsidRDefault="00C632CC" w:rsidP="00C632CC">
      <w:pPr>
        <w:pStyle w:val="ListParagraph"/>
        <w:numPr>
          <w:ilvl w:val="0"/>
          <w:numId w:val="6"/>
        </w:numPr>
      </w:pPr>
      <w:r>
        <w:t>Prohibits the use or display of any symbols of hate, including at a minimum the noose, swastika, or confederate flag, on school grounds or in any program, service</w:t>
      </w:r>
      <w:r w:rsidR="004902C9">
        <w:t xml:space="preserve"> </w:t>
      </w:r>
      <w:r>
        <w:t>or activity</w:t>
      </w:r>
      <w:r w:rsidR="00CF0A01">
        <w:t xml:space="preserve"> </w:t>
      </w:r>
      <w:r w:rsidRPr="00CF0A01">
        <w:rPr>
          <w:highlight w:val="yellow"/>
        </w:rPr>
        <w:t>except where used in teaching curriculum that is aligned the Oregon State Standards</w:t>
      </w:r>
      <w:r>
        <w:t>; and</w:t>
      </w:r>
    </w:p>
    <w:p w:rsidR="00CF0A01" w:rsidRDefault="00C632CC" w:rsidP="00C632CC">
      <w:pPr>
        <w:pStyle w:val="ListParagraph"/>
        <w:numPr>
          <w:ilvl w:val="0"/>
          <w:numId w:val="6"/>
        </w:numPr>
      </w:pPr>
      <w:r>
        <w:t xml:space="preserve">Establishes procedures for addressing bias incidents. </w:t>
      </w:r>
    </w:p>
    <w:p w:rsidR="00CF0A01" w:rsidRDefault="00CF0A01" w:rsidP="00CF0A01">
      <w:pPr>
        <w:pStyle w:val="ListParagraph"/>
        <w:ind w:left="1080"/>
      </w:pPr>
    </w:p>
    <w:p w:rsidR="00CF0A01" w:rsidRDefault="005844C9" w:rsidP="005844C9">
      <w:r>
        <w:t>SEPARATE</w:t>
      </w:r>
      <w:r w:rsidR="00011B8B">
        <w:t>—I believe this would need to be a separate document. Would it be the Administrative Regulation? Or would it be called something else?</w:t>
      </w:r>
    </w:p>
    <w:p w:rsidR="005844C9" w:rsidRDefault="005844C9" w:rsidP="005844C9">
      <w:r>
        <w:t xml:space="preserve">Bias Incident Procedures: </w:t>
      </w:r>
      <w:r w:rsidRPr="005844C9">
        <w:rPr>
          <w:highlight w:val="yellow"/>
        </w:rPr>
        <w:t>Need to be developed following guidelines below.</w:t>
      </w:r>
    </w:p>
    <w:p w:rsidR="00C632CC" w:rsidRDefault="00C632CC" w:rsidP="00C632CC">
      <w:pPr>
        <w:pStyle w:val="ListParagraph"/>
        <w:numPr>
          <w:ilvl w:val="0"/>
          <w:numId w:val="7"/>
        </w:numPr>
      </w:pPr>
      <w:r>
        <w:t>Define persons impacted broadly to include individuals at whom an incident was directed as well as students in the larger school community likely to be impacted by the incident;</w:t>
      </w:r>
    </w:p>
    <w:p w:rsidR="00C632CC" w:rsidRDefault="00C632CC" w:rsidP="00C632CC">
      <w:pPr>
        <w:pStyle w:val="ListParagraph"/>
        <w:numPr>
          <w:ilvl w:val="0"/>
          <w:numId w:val="7"/>
        </w:numPr>
      </w:pPr>
      <w:r>
        <w:t>Require responding staff to prioritize the safety and well-being of all persons impacted;</w:t>
      </w:r>
    </w:p>
    <w:p w:rsidR="00C632CC" w:rsidRDefault="00C632CC" w:rsidP="00C632CC">
      <w:pPr>
        <w:pStyle w:val="ListParagraph"/>
        <w:numPr>
          <w:ilvl w:val="0"/>
          <w:numId w:val="7"/>
        </w:numPr>
      </w:pPr>
      <w:r>
        <w:t>Require responding staff to recognize the experience of all persons impacted, acknowledge the impact, commit to taking immediate action, and prevent further harm against those person</w:t>
      </w:r>
      <w:r w:rsidR="00CF0A01">
        <w:t>s</w:t>
      </w:r>
      <w:r>
        <w:t xml:space="preserve"> impacted from taking place;</w:t>
      </w:r>
    </w:p>
    <w:p w:rsidR="00C632CC" w:rsidRDefault="00C632CC" w:rsidP="00C632CC">
      <w:pPr>
        <w:pStyle w:val="ListParagraph"/>
        <w:numPr>
          <w:ilvl w:val="0"/>
          <w:numId w:val="7"/>
        </w:numPr>
      </w:pPr>
      <w:r>
        <w:t>Include in any redirection procedures educational components that address the history and impact of hate as well as procedural components to ensure the safety, healing, and agency of those impacted by hate, accountability and transformation for people who cause harm as well as transformation of the conditions that perpetuated the harm;</w:t>
      </w:r>
    </w:p>
    <w:p w:rsidR="00C632CC" w:rsidRDefault="00C632CC" w:rsidP="00C632CC">
      <w:pPr>
        <w:pStyle w:val="ListParagraph"/>
        <w:numPr>
          <w:ilvl w:val="0"/>
          <w:numId w:val="7"/>
        </w:numPr>
      </w:pPr>
      <w:r>
        <w:t>Include communication protocols that provide all persons impacted with information relating to the investigation and outcome of the investigation. At a minimum, the information provided must include:</w:t>
      </w:r>
    </w:p>
    <w:p w:rsidR="00C632CC" w:rsidRDefault="00C632CC" w:rsidP="00C632CC">
      <w:pPr>
        <w:pStyle w:val="ListParagraph"/>
        <w:numPr>
          <w:ilvl w:val="2"/>
          <w:numId w:val="7"/>
        </w:numPr>
      </w:pPr>
      <w:r>
        <w:t>That an investigation has been initiated;</w:t>
      </w:r>
    </w:p>
    <w:p w:rsidR="00C632CC" w:rsidRDefault="00C632CC" w:rsidP="00C632CC">
      <w:pPr>
        <w:pStyle w:val="ListParagraph"/>
        <w:numPr>
          <w:ilvl w:val="2"/>
          <w:numId w:val="7"/>
        </w:numPr>
      </w:pPr>
      <w:r>
        <w:t>When an investigation has been completed;</w:t>
      </w:r>
    </w:p>
    <w:p w:rsidR="00C632CC" w:rsidRDefault="00C632CC" w:rsidP="00C632CC">
      <w:pPr>
        <w:pStyle w:val="ListParagraph"/>
        <w:numPr>
          <w:ilvl w:val="2"/>
          <w:numId w:val="7"/>
        </w:numPr>
      </w:pPr>
      <w:r>
        <w:t>The findings of the investigation and the final determination based on those findings;</w:t>
      </w:r>
    </w:p>
    <w:p w:rsidR="00C632CC" w:rsidRDefault="00C632CC" w:rsidP="00C632CC">
      <w:pPr>
        <w:pStyle w:val="ListParagraph"/>
        <w:numPr>
          <w:ilvl w:val="2"/>
          <w:numId w:val="7"/>
        </w:numPr>
      </w:pPr>
      <w:r>
        <w:t>Actions taken with the person or persons who committed the harassing behavior to remedy behavior and prevent reoccurrence when the action relate directly to a person impacted by the event; and</w:t>
      </w:r>
    </w:p>
    <w:p w:rsidR="00C632CC" w:rsidRDefault="00C632CC" w:rsidP="00C632CC">
      <w:pPr>
        <w:pStyle w:val="ListParagraph"/>
        <w:numPr>
          <w:ilvl w:val="2"/>
          <w:numId w:val="7"/>
        </w:numPr>
      </w:pPr>
      <w:r>
        <w:t>If any of the information in sections (</w:t>
      </w:r>
      <w:proofErr w:type="spellStart"/>
      <w:r>
        <w:t>i</w:t>
      </w:r>
      <w:proofErr w:type="spellEnd"/>
      <w:r>
        <w:t>) through (iv) cannot be shared, a citation to the law prohibiting release and an explanation of how that law applies to the current situation.</w:t>
      </w:r>
    </w:p>
    <w:p w:rsidR="00C632CC" w:rsidRDefault="00C632CC" w:rsidP="00C632CC">
      <w:pPr>
        <w:pStyle w:val="ListParagraph"/>
        <w:numPr>
          <w:ilvl w:val="0"/>
          <w:numId w:val="7"/>
        </w:numPr>
      </w:pPr>
      <w:r>
        <w:t xml:space="preserve">Direct administrators and school personnel to consider whether the behavior also implicates other civil rights laws and, if so, to respond accordingly. The nature of the conduct must determine the process used, the rights and protections available to </w:t>
      </w:r>
      <w:r>
        <w:lastRenderedPageBreak/>
        <w:t>persons impacted, and the right to appeal to the Oregon Department of Education or the United States Department of Education Office of Civil Rights; and</w:t>
      </w:r>
    </w:p>
    <w:p w:rsidR="00436D2D" w:rsidRDefault="00436D2D" w:rsidP="00436D2D">
      <w:pPr>
        <w:pStyle w:val="ListParagraph"/>
        <w:numPr>
          <w:ilvl w:val="0"/>
          <w:numId w:val="7"/>
        </w:numPr>
      </w:pPr>
      <w:r>
        <w:t>Require administrators to develop and implement instructional materials to make this policy and related practices including reporting procedures, educational processes, and possible consequences known to all school employees and students.</w:t>
      </w:r>
    </w:p>
    <w:p w:rsidR="00436D2D" w:rsidRDefault="00436D2D" w:rsidP="00436D2D"/>
    <w:p w:rsidR="00436D2D" w:rsidRDefault="00436D2D" w:rsidP="00436D2D">
      <w:r>
        <w:t>Statutory/Other Authority: ORS 326.051 &amp; ORS 659.850</w:t>
      </w:r>
    </w:p>
    <w:p w:rsidR="00436D2D" w:rsidRDefault="00436D2D" w:rsidP="00436D2D">
      <w:r>
        <w:t>Statutes/Other Implemented: ORS 659.850</w:t>
      </w:r>
    </w:p>
    <w:p w:rsidR="00FE58E2" w:rsidRDefault="00FE58E2"/>
    <w:sectPr w:rsidR="00FE5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1F71FD"/>
    <w:multiLevelType w:val="hybridMultilevel"/>
    <w:tmpl w:val="362EF3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485A67"/>
    <w:multiLevelType w:val="hybridMultilevel"/>
    <w:tmpl w:val="9B5A4DA0"/>
    <w:lvl w:ilvl="0" w:tplc="EFB225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4090B04"/>
    <w:multiLevelType w:val="hybridMultilevel"/>
    <w:tmpl w:val="99AE1A74"/>
    <w:lvl w:ilvl="0" w:tplc="0C9E43E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CA314A"/>
    <w:multiLevelType w:val="hybridMultilevel"/>
    <w:tmpl w:val="5DFE30C0"/>
    <w:lvl w:ilvl="0" w:tplc="E5D4A9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6D7DDE"/>
    <w:multiLevelType w:val="hybridMultilevel"/>
    <w:tmpl w:val="82DA6D10"/>
    <w:lvl w:ilvl="0" w:tplc="364A37D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9A53042"/>
    <w:multiLevelType w:val="hybridMultilevel"/>
    <w:tmpl w:val="CA26B8E2"/>
    <w:lvl w:ilvl="0" w:tplc="07F0F8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F667B7"/>
    <w:multiLevelType w:val="hybridMultilevel"/>
    <w:tmpl w:val="D4A6959C"/>
    <w:lvl w:ilvl="0" w:tplc="A65A39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8E2"/>
    <w:rsid w:val="00011B8B"/>
    <w:rsid w:val="00063542"/>
    <w:rsid w:val="002358C6"/>
    <w:rsid w:val="00436D2D"/>
    <w:rsid w:val="004902C9"/>
    <w:rsid w:val="005844C9"/>
    <w:rsid w:val="00784065"/>
    <w:rsid w:val="00C632CC"/>
    <w:rsid w:val="00CF0A01"/>
    <w:rsid w:val="00FE5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65BA0"/>
  <w15:chartTrackingRefBased/>
  <w15:docId w15:val="{0DF210F4-9B08-4DF3-B855-5FC0B4E8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Schaefer</dc:creator>
  <cp:keywords/>
  <dc:description/>
  <cp:lastModifiedBy>Stephanie Schaefer</cp:lastModifiedBy>
  <cp:revision>4</cp:revision>
  <dcterms:created xsi:type="dcterms:W3CDTF">2020-10-08T18:25:00Z</dcterms:created>
  <dcterms:modified xsi:type="dcterms:W3CDTF">2020-10-16T17:43:00Z</dcterms:modified>
</cp:coreProperties>
</file>